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 guía para mejorar la organización del equipo</w:t>
      </w:r>
    </w:p>
    <w:p>
      <w:r>
        <w:t>Técnicas para identificar dificultades, aclarar responsabilidades y dar seguimiento a los acuerdos en empresas, colegios y organizaciones comunitarias.</w:t>
      </w:r>
    </w:p>
    <w:p>
      <w:r>
        <w:t>El punto de partida es comprender cómo se trabaja realmente. Selecciona un problema observable, acuerda una mejora con el equipo y revisa sus resultados antes de extenderla a toda la organización.</w:t>
      </w:r>
    </w:p>
    <w:p>
      <w:pPr>
        <w:pStyle w:val="Heading1"/>
      </w:pPr>
      <w:r>
        <w:t>1 Entrevistas semiestructuradas</w:t>
      </w:r>
    </w:p>
    <w:p>
      <w:r>
        <w:t>Permiten comprender dificultades desde distintos roles. Conversa con personas que ejecutan, coordinan y reciben el trabajo, utilizando las mismas preguntas básicas.</w:t>
      </w:r>
    </w:p>
    <w:p>
      <w:pPr>
        <w:pStyle w:val="ListBullet"/>
      </w:pPr>
      <w:r>
        <w:t>¿Qué tareas realizas y de quién dependes para completarlas?</w:t>
      </w:r>
    </w:p>
    <w:p>
      <w:pPr>
        <w:pStyle w:val="ListBullet"/>
      </w:pPr>
      <w:r>
        <w:t>¿Dónde se producen retrasos, confusiones o duplicaciones?</w:t>
      </w:r>
    </w:p>
    <w:p>
      <w:pPr>
        <w:pStyle w:val="ListBullet"/>
      </w:pPr>
      <w:r>
        <w:t>¿Qué cambio facilitaría tu trabajo?</w:t>
      </w:r>
    </w:p>
    <w:p>
      <w:r>
        <w:t>Resultado esperado: un registro de dificultades con ejemplos concretos. Contrasta las respuestas con documentos y observación; una percepción individual no demuestra por sí sola un problema general.</w:t>
      </w:r>
    </w:p>
    <w:p>
      <w:r>
        <w:t>Cuidado profesional: explica el propósito de las entrevistas, protege la identidad de quienes participan y presenta los hallazgos de forma agrupada.</w:t>
      </w:r>
    </w:p>
    <w:p>
      <w:pPr>
        <w:pStyle w:val="Heading1"/>
      </w:pPr>
      <w:r>
        <w:t>2 Mapeo de procesos</w:t>
      </w:r>
    </w:p>
    <w:p>
      <w:r>
        <w:t>Elige un proceso habitual, como atender una solicitud, organizar una actividad o aprobar una compra. Registra el inicio, las actividades, los responsables, las decisiones y el resultado final.</w:t>
      </w:r>
    </w:p>
    <w:p>
      <w:r>
        <w:t>En cada paso, identifica esperas, repeticiones, información faltante y aprobaciones innecesarias. Valida el mapa con quienes realizan el trabajo.</w:t>
      </w:r>
    </w:p>
    <w:p>
      <w:r>
        <w:t>Resultado esperado: un mapa del funcionamiento real y una mejora prioritaria. Describe primero lo que ocurre; después acuerda cómo debería funcionar.</w:t>
      </w:r>
    </w:p>
    <w:p>
      <w:r>
        <w:br w:type="page"/>
      </w:r>
    </w:p>
    <w:p>
      <w:pPr>
        <w:pStyle w:val="Heading1"/>
      </w:pPr>
      <w:r>
        <w:t>3 Matriz RACI</w:t>
      </w:r>
    </w:p>
    <w:p>
      <w:r>
        <w:t>Aclara las funciones de cada persona en una tarea o entregable. Empieza con cinco tareas que generan confusión y completa la matriz con el equipo.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3816"/>
        <w:gridCol w:w="5328"/>
      </w:tblGrid>
      <w:tr>
        <w:trPr>
          <w:cantSplit/>
          <w:tblHeader/>
        </w:trPr>
        <w:tc>
          <w:tcPr>
            <w:tcW w:type="dxa" w:w="3312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Letra</w:t>
            </w:r>
          </w:p>
        </w:tc>
        <w:tc>
          <w:tcPr>
            <w:tcW w:type="dxa" w:w="3312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Función</w:t>
            </w:r>
          </w:p>
        </w:tc>
        <w:tc>
          <w:tcPr>
            <w:tcW w:type="dxa" w:w="3312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Pregunta</w:t>
            </w:r>
          </w:p>
        </w:tc>
      </w:tr>
      <w:tr>
        <w:trPr>
          <w:cantSplit/>
        </w:trPr>
        <w:tc>
          <w:tcPr>
            <w:tcW w:type="dxa" w:w="792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R</w:t>
            </w:r>
          </w:p>
        </w:tc>
        <w:tc>
          <w:tcPr>
            <w:tcW w:type="dxa" w:w="381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Responsable de ejecutar</w:t>
            </w:r>
          </w:p>
        </w:tc>
        <w:tc>
          <w:tcPr>
            <w:tcW w:type="dxa" w:w="5328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¿Quién hace el trabajo?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A</w:t>
            </w:r>
          </w:p>
        </w:tc>
        <w:tc>
          <w:tcPr>
            <w:tcW w:type="dxa" w:w="381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Responsable final de aprobar y responder</w:t>
            </w:r>
          </w:p>
        </w:tc>
        <w:tc>
          <w:tcPr>
            <w:tcW w:type="dxa" w:w="532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¿Quién tiene la responsabilidad final?</w:t>
            </w:r>
          </w:p>
        </w:tc>
      </w:tr>
      <w:tr>
        <w:trPr>
          <w:cantSplit/>
        </w:trPr>
        <w:tc>
          <w:tcPr>
            <w:tcW w:type="dxa" w:w="792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C</w:t>
            </w:r>
          </w:p>
        </w:tc>
        <w:tc>
          <w:tcPr>
            <w:tcW w:type="dxa" w:w="381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Persona consultada</w:t>
            </w:r>
          </w:p>
        </w:tc>
        <w:tc>
          <w:tcPr>
            <w:tcW w:type="dxa" w:w="5328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¿A quién debemos consultar?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I</w:t>
            </w:r>
          </w:p>
        </w:tc>
        <w:tc>
          <w:tcPr>
            <w:tcW w:type="dxa" w:w="381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Persona informada</w:t>
            </w:r>
          </w:p>
        </w:tc>
        <w:tc>
          <w:tcPr>
            <w:tcW w:type="dxa" w:w="532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¿Quién necesita conocer el avance o resultado?</w:t>
            </w:r>
          </w:p>
        </w:tc>
      </w:tr>
    </w:tbl>
    <w:p>
      <w:pPr>
        <w:spacing w:after="0"/>
      </w:pPr>
    </w:p>
    <w:p>
      <w:r>
        <w:t>Procura asignar una sola persona como A por tarea y confirma que tenga autoridad para asumir esa función. Puede haber varias personas R si sus contribuciones están claramente delimitadas.</w:t>
      </w:r>
    </w:p>
    <w:p>
      <w:r>
        <w:t>Resultado esperado: una tabla de responsabilidades acordada, accesible y revisada cuando cambien las funciones.</w:t>
      </w:r>
    </w:p>
    <w:p>
      <w:pPr>
        <w:pStyle w:val="Heading1"/>
      </w:pPr>
      <w:r>
        <w:t>4 Acuerdos de comunicación</w:t>
      </w:r>
    </w:p>
    <w:p>
      <w:r>
        <w:t>Define dónde se comunica cada asunto, quién lo comunica, en qué plazo y dónde queda registrado. Los canales deben ajustarse a la urgencia y al tipo de información.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136"/>
      </w:tblGrid>
      <w:tr>
        <w:trPr>
          <w:cantSplit/>
          <w:tblHeader/>
        </w:trPr>
        <w:tc>
          <w:tcPr>
            <w:tcW w:type="dxa" w:w="4968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Aspecto</w:t>
            </w:r>
          </w:p>
        </w:tc>
        <w:tc>
          <w:tcPr>
            <w:tcW w:type="dxa" w:w="4968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Ejemplo de acuerdo</w:t>
            </w:r>
          </w:p>
        </w:tc>
      </w:tr>
      <w:tr>
        <w:trPr>
          <w:cantSplit/>
        </w:trPr>
        <w:tc>
          <w:tcPr>
            <w:tcW w:type="dxa" w:w="1800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Canal</w:t>
            </w:r>
          </w:p>
        </w:tc>
        <w:tc>
          <w:tcPr>
            <w:tcW w:type="dxa" w:w="813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Correo para aprobaciones; mensajería para coordinación inmediata.</w:t>
            </w:r>
          </w:p>
        </w:tc>
      </w:tr>
      <w:tr>
        <w:trPr>
          <w:cantSplit/>
        </w:trPr>
        <w:tc>
          <w:tcPr>
            <w:tcW w:type="dxa" w:w="18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Responsable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Quien introduce un cambio informa a las personas afectadas.</w:t>
            </w:r>
          </w:p>
        </w:tc>
      </w:tr>
      <w:tr>
        <w:trPr>
          <w:cantSplit/>
        </w:trPr>
        <w:tc>
          <w:tcPr>
            <w:tcW w:type="dxa" w:w="1800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Plazo</w:t>
            </w:r>
          </w:p>
        </w:tc>
        <w:tc>
          <w:tcPr>
            <w:tcW w:type="dxa" w:w="813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Se acuerda un tiempo de respuesta según la urgencia.</w:t>
            </w:r>
          </w:p>
        </w:tc>
      </w:tr>
      <w:tr>
        <w:trPr>
          <w:cantSplit/>
        </w:trPr>
        <w:tc>
          <w:tcPr>
            <w:tcW w:type="dxa" w:w="18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Registro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Las decisiones y versiones finales quedan en un espacio compartido.</w:t>
            </w:r>
          </w:p>
        </w:tc>
      </w:tr>
    </w:tbl>
    <w:p>
      <w:pPr>
        <w:spacing w:after="0"/>
      </w:pPr>
    </w:p>
    <w:p>
      <w:r>
        <w:t>Incluye cómo escalar un asunto cuando no recibe respuesta y cómo actuar ante una urgencia. Verifica que todas las personas tengan acceso al canal y al registro.</w:t>
      </w:r>
    </w:p>
    <w:p>
      <w:r>
        <w:t>Resultado esperado: reglas breves y conocidas por el equipo, con menos información dispersa y menos decisiones sin registro.</w:t>
      </w:r>
    </w:p>
    <w:p>
      <w:r>
        <w:br w:type="page"/>
      </w:r>
    </w:p>
    <w:p>
      <w:pPr>
        <w:pStyle w:val="Heading1"/>
      </w:pPr>
      <w:r>
        <w:t>5 Registro y seguimiento de acuerdos</w:t>
      </w:r>
    </w:p>
    <w:p>
      <w:r>
        <w:t>Cierra cada reunión definiendo la acción, la persona responsable, la fecha límite y la evidencia de cumplimiento. Comienza la siguiente reunión revisando pendientes y obstáculos.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1944"/>
        <w:gridCol w:w="1656"/>
        <w:gridCol w:w="3096"/>
      </w:tblGrid>
      <w:tr>
        <w:trPr>
          <w:cantSplit/>
          <w:tblHeader/>
        </w:trPr>
        <w:tc>
          <w:tcPr>
            <w:tcW w:type="dxa" w:w="2484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Acción</w:t>
            </w:r>
          </w:p>
        </w:tc>
        <w:tc>
          <w:tcPr>
            <w:tcW w:type="dxa" w:w="2484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Responsable</w:t>
            </w:r>
          </w:p>
        </w:tc>
        <w:tc>
          <w:tcPr>
            <w:tcW w:type="dxa" w:w="2484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Fecha límite</w:t>
            </w:r>
          </w:p>
        </w:tc>
        <w:tc>
          <w:tcPr>
            <w:tcW w:type="dxa" w:w="2484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Evidencia</w:t>
            </w:r>
          </w:p>
        </w:tc>
      </w:tr>
      <w:tr>
        <w:trPr>
          <w:cantSplit/>
        </w:trPr>
        <w:tc>
          <w:tcPr>
            <w:tcW w:type="dxa" w:w="3240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Actualizar el procedimiento de atención</w:t>
            </w:r>
          </w:p>
        </w:tc>
        <w:tc>
          <w:tcPr>
            <w:tcW w:type="dxa" w:w="1944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Persona designada</w:t>
            </w:r>
          </w:p>
        </w:tc>
        <w:tc>
          <w:tcPr>
            <w:tcW w:type="dxa" w:w="165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Fecha acordada</w:t>
            </w:r>
          </w:p>
        </w:tc>
        <w:tc>
          <w:tcPr>
            <w:tcW w:type="dxa" w:w="309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Documento revisado y compartido</w:t>
            </w:r>
          </w:p>
        </w:tc>
      </w:tr>
    </w:tbl>
    <w:p>
      <w:pPr>
        <w:spacing w:after="0"/>
      </w:pPr>
    </w:p>
    <w:p>
      <w:r>
        <w:t>Si una acción necesita recursos o autorización, déjalo registrado antes de comprometer una fecha. Resultado esperado: compromisos verificables y obstáculos visibles.</w:t>
      </w:r>
    </w:p>
    <w:p>
      <w:pPr>
        <w:pStyle w:val="Heading1"/>
      </w:pPr>
      <w:r>
        <w:t>6 Los cinco porqués</w:t>
      </w:r>
    </w:p>
    <w:p>
      <w:r>
        <w:t>Investiga problemas recurrentes a partir de un hecho específico, por ejemplo, tres solicitudes entregadas fuera de plazo. Pregunta por qué ocurrió y profundiza en cada respuesta hasta identificar causas sobre las que el equipo pueda actuar.</w:t>
      </w:r>
    </w:p>
    <w:p>
      <w:r>
        <w:t>No es obligatorio formular exactamente cinco preguntas. Cada respuesta debe apoyarse en evidencia y puede haber varias causas. Evita detenerte en etiquetas como falta de compromiso sin revisar el proceso.</w:t>
      </w:r>
    </w:p>
    <w:p>
      <w:r>
        <w:t>Alternativa: si existen muchas causas, utiliza un diagrama de Ishikawa para agruparlas por procesos, personas, herramientas, información y entorno. Resultado esperado: causas verificables y acciones asociadas.</w:t>
      </w:r>
    </w:p>
    <w:p>
      <w:pPr>
        <w:pStyle w:val="Heading1"/>
      </w:pPr>
      <w:r>
        <w:t>7 Ciclo PDCA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136"/>
      </w:tblGrid>
      <w:tr>
        <w:trPr>
          <w:cantSplit/>
          <w:tblHeader/>
        </w:trPr>
        <w:tc>
          <w:tcPr>
            <w:tcW w:type="dxa" w:w="4968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Etapa</w:t>
            </w:r>
          </w:p>
        </w:tc>
        <w:tc>
          <w:tcPr>
            <w:tcW w:type="dxa" w:w="4968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Aplicación</w:t>
            </w:r>
          </w:p>
        </w:tc>
      </w:tr>
      <w:tr>
        <w:trPr>
          <w:cantSplit/>
        </w:trPr>
        <w:tc>
          <w:tcPr>
            <w:tcW w:type="dxa" w:w="1800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Planificar</w:t>
            </w:r>
          </w:p>
        </w:tc>
        <w:tc>
          <w:tcPr>
            <w:tcW w:type="dxa" w:w="813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Seleccionar un problema, medir la situación inicial y definir una mejora.</w:t>
            </w:r>
          </w:p>
        </w:tc>
      </w:tr>
      <w:tr>
        <w:trPr>
          <w:cantSplit/>
        </w:trPr>
        <w:tc>
          <w:tcPr>
            <w:tcW w:type="dxa" w:w="18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Hacer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Probar la mejora en un proceso o equipo pequeño.</w:t>
            </w:r>
          </w:p>
        </w:tc>
      </w:tr>
      <w:tr>
        <w:trPr>
          <w:cantSplit/>
        </w:trPr>
        <w:tc>
          <w:tcPr>
            <w:tcW w:type="dxa" w:w="1800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Verificar</w:t>
            </w:r>
          </w:p>
        </w:tc>
        <w:tc>
          <w:tcPr>
            <w:tcW w:type="dxa" w:w="813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Comparar resultados y recoger observaciones.</w:t>
            </w:r>
          </w:p>
        </w:tc>
      </w:tr>
      <w:tr>
        <w:trPr>
          <w:cantSplit/>
        </w:trPr>
        <w:tc>
          <w:tcPr>
            <w:tcW w:type="dxa" w:w="1800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Actuar</w:t>
            </w:r>
          </w:p>
        </w:tc>
        <w:tc>
          <w:tcPr>
            <w:tcW w:type="dxa" w:w="81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Mantener, modificar o descartar el cambio según la evidencia.</w:t>
            </w:r>
          </w:p>
        </w:tc>
      </w:tr>
    </w:tbl>
    <w:p>
      <w:pPr>
        <w:spacing w:after="0"/>
      </w:pPr>
    </w:p>
    <w:p>
      <w:r>
        <w:t>Resultado esperado: una mejora evaluada antes de extenderla. Define desde el inicio quién revisará los resultados y cuándo se tomará la decisión.</w:t>
      </w:r>
    </w:p>
    <w:p>
      <w:r>
        <w:br w:type="page"/>
      </w:r>
    </w:p>
    <w:p>
      <w:pPr>
        <w:pStyle w:val="Heading1"/>
      </w:pPr>
      <w:r>
        <w:t>8 Plan de aplicación en cuatro semanas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5112"/>
        <w:gridCol w:w="3888"/>
      </w:tblGrid>
      <w:tr>
        <w:trPr>
          <w:cantSplit/>
          <w:tblHeader/>
        </w:trPr>
        <w:tc>
          <w:tcPr>
            <w:tcW w:type="dxa" w:w="3312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Semana</w:t>
            </w:r>
          </w:p>
        </w:tc>
        <w:tc>
          <w:tcPr>
            <w:tcW w:type="dxa" w:w="3312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Trabajo</w:t>
            </w:r>
          </w:p>
        </w:tc>
        <w:tc>
          <w:tcPr>
            <w:tcW w:type="dxa" w:w="3312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Entregable</w:t>
            </w:r>
          </w:p>
        </w:tc>
      </w:tr>
      <w:tr>
        <w:trPr>
          <w:cantSplit/>
        </w:trPr>
        <w:tc>
          <w:tcPr>
            <w:tcW w:type="dxa" w:w="93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1</w:t>
            </w:r>
          </w:p>
        </w:tc>
        <w:tc>
          <w:tcPr>
            <w:tcW w:type="dxa" w:w="5112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Entrevistar, observar y seleccionar un problema prioritario.</w:t>
            </w:r>
          </w:p>
        </w:tc>
        <w:tc>
          <w:tcPr>
            <w:tcW w:type="dxa" w:w="3888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Problema definido y medida inicial.</w:t>
            </w:r>
          </w:p>
        </w:tc>
      </w:tr>
      <w:tr>
        <w:trPr>
          <w:cantSplit/>
        </w:trPr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2</w:t>
            </w:r>
          </w:p>
        </w:tc>
        <w:tc>
          <w:tcPr>
            <w:tcW w:type="dxa" w:w="51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Mapear el proceso y acordar responsabilidades.</w:t>
            </w:r>
          </w:p>
        </w:tc>
        <w:tc>
          <w:tcPr>
            <w:tcW w:type="dxa" w:w="38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Mapa validado y matriz RACI.</w:t>
            </w:r>
          </w:p>
        </w:tc>
      </w:tr>
      <w:tr>
        <w:trPr>
          <w:cantSplit/>
        </w:trPr>
        <w:tc>
          <w:tcPr>
            <w:tcW w:type="dxa" w:w="936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3</w:t>
            </w:r>
          </w:p>
        </w:tc>
        <w:tc>
          <w:tcPr>
            <w:tcW w:type="dxa" w:w="5112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Probar la mejora y registrar avances.</w:t>
            </w:r>
          </w:p>
        </w:tc>
        <w:tc>
          <w:tcPr>
            <w:tcW w:type="dxa" w:w="3888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Registro de acciones y obstáculos.</w:t>
            </w:r>
          </w:p>
        </w:tc>
      </w:tr>
      <w:tr>
        <w:trPr>
          <w:cantSplit/>
        </w:trPr>
        <w:tc>
          <w:tcPr>
            <w:tcW w:type="dxa" w:w="93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4</w:t>
            </w:r>
          </w:p>
        </w:tc>
        <w:tc>
          <w:tcPr>
            <w:tcW w:type="dxa" w:w="511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Evaluar resultados y ajustar.</w:t>
            </w:r>
          </w:p>
        </w:tc>
        <w:tc>
          <w:tcPr>
            <w:tcW w:type="dxa" w:w="388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Decisión de mantener, modificar o ampliar.</w:t>
            </w:r>
          </w:p>
        </w:tc>
      </w:tr>
    </w:tbl>
    <w:p>
      <w:pPr>
        <w:spacing w:after="0"/>
      </w:pPr>
    </w:p>
    <w:p>
      <w:pPr>
        <w:pStyle w:val="Heading1"/>
      </w:pPr>
      <w:r>
        <w:t>9 Indicadores de seguimiento</w:t>
      </w:r>
    </w:p>
    <w:p>
      <w:r>
        <w:t>Utiliza pocos indicadores y compara el antes y el después en condiciones similares. Acompaña los datos con observaciones del equipo para interpretar lo ocurrido.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rPr>
          <w:cantSplit/>
          <w:tblHeader/>
        </w:trPr>
        <w:tc>
          <w:tcPr>
            <w:tcW w:type="dxa" w:w="4968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Indicador</w:t>
            </w:r>
          </w:p>
        </w:tc>
        <w:tc>
          <w:tcPr>
            <w:tcW w:type="dxa" w:w="4968"/>
            <w:shd w:fill="07546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  <w:sz w:val="20"/>
              </w:rPr>
              <w:t>Cómo medirlo</w:t>
            </w:r>
          </w:p>
        </w:tc>
      </w:tr>
      <w:tr>
        <w:trPr>
          <w:cantSplit/>
        </w:trPr>
        <w:tc>
          <w:tcPr>
            <w:tcW w:type="dxa" w:w="2952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Acuerdos cumplidos a tiempo</w:t>
            </w:r>
          </w:p>
        </w:tc>
        <w:tc>
          <w:tcPr>
            <w:tcW w:type="dxa" w:w="6984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Acuerdos completados dentro del plazo ÷ acuerdos que vencían en el periodo × 100.</w:t>
            </w:r>
          </w:p>
        </w:tc>
      </w:tr>
      <w:tr>
        <w:trPr>
          <w:cantSplit/>
        </w:trPr>
        <w:tc>
          <w:tcPr>
            <w:tcW w:type="dxa" w:w="29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Tareas devueltas por errores</w:t>
            </w:r>
          </w:p>
        </w:tc>
        <w:tc>
          <w:tcPr>
            <w:tcW w:type="dxa" w:w="698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Número de tareas devueltas por errores en el periodo. Registra también el total procesado para interpretar variaciones.</w:t>
            </w:r>
          </w:p>
        </w:tc>
      </w:tr>
      <w:tr>
        <w:trPr>
          <w:cantSplit/>
        </w:trPr>
        <w:tc>
          <w:tcPr>
            <w:tcW w:type="dxa" w:w="2952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Tiempo de entrega</w:t>
            </w:r>
          </w:p>
        </w:tc>
        <w:tc>
          <w:tcPr>
            <w:tcW w:type="dxa" w:w="6984"/>
            <w:shd w:fill="EFF7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143A43"/>
                <w:sz w:val="20"/>
              </w:rPr>
              <w:t>Tiempo transcurrido entre la recepción de una solicitud y su entrega. Mantén el mismo criterio de medición.</w:t>
            </w:r>
          </w:p>
        </w:tc>
      </w:tr>
    </w:tbl>
    <w:p>
      <w:pPr>
        <w:spacing w:after="0"/>
      </w:pPr>
    </w:p>
    <w:p>
      <w:pPr>
        <w:pStyle w:val="Heading1"/>
      </w:pPr>
      <w:r>
        <w:t>10 Registro breve para empezar</w:t>
      </w:r>
    </w:p>
    <w:p>
      <w:r>
        <w:t>Problema observable y evidencia: __________________________________</w:t>
      </w:r>
    </w:p>
    <w:p>
      <w:r>
        <w:t>Proceso o tarea seleccionada: ____________________________________</w:t>
      </w:r>
    </w:p>
    <w:p>
      <w:r>
        <w:t>Mejora que se probará: ___________________________________________</w:t>
      </w:r>
    </w:p>
    <w:p>
      <w:r>
        <w:t>Responsable y recursos necesarios: ________________________________</w:t>
      </w:r>
    </w:p>
    <w:p>
      <w:r>
        <w:t>Fecha de revisión e indicador: ____________________________________</w:t>
      </w:r>
    </w:p>
    <w:p>
      <w:r>
        <w:t>Criterio profesional: antes de atribuir una dificultad a falta de compromiso, revisa la claridad de funciones, la carga de trabajo, los recursos y la autoridad para decidir. Ajusta las técnicas a la estructura y a las formas de decisión de cada organización.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368" w:right="1152" w:bottom="1152" w:left="1152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087D67"/>
        <w:sz w:val="18"/>
      </w:rPr>
      <w:t xml:space="preserve">TEKOA ARANDU  •  Gestión del talento humano     |     Página </w:t>
    </w:r>
    <w:fldSimple w:instr="PAGE"/>
    <w:r>
      <w:t xml:space="preserve"> de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4480" cy="55542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555421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MINI GUÍA PROFESIONAL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143A4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guía para mejorar la organización del equipo</dc:title>
  <dc:subject/>
  <dc:creator>TEKOA ARANDU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